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Lines="0" w:afterLines="0" w:line="600" w:lineRule="exact"/>
        <w:ind w:right="16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ind w:firstLine="420" w:firstLineChars="200"/>
        <w:rPr>
          <w:rFonts w:hint="default" w:ascii="Times New Roman" w:hAnsi="Times New Roman" w:eastAsia="仿宋" w:cs="Times New Roman"/>
          <w:color w:val="auto"/>
          <w:szCs w:val="21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</w:p>
    <w:p>
      <w:pPr>
        <w:spacing w:line="900" w:lineRule="exact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52"/>
          <w:szCs w:val="52"/>
          <w:lang w:val="en-US" w:eastAsia="zh-CN"/>
        </w:rPr>
        <w:t>2023年</w:t>
      </w:r>
      <w:r>
        <w:rPr>
          <w:rFonts w:hint="eastAsia" w:ascii="Times New Roman" w:hAnsi="Times New Roman" w:eastAsia="黑体" w:cs="Times New Roman"/>
          <w:color w:val="auto"/>
          <w:sz w:val="52"/>
          <w:szCs w:val="52"/>
          <w:lang w:eastAsia="zh-CN"/>
        </w:rPr>
        <w:t>河北省工业企业</w:t>
      </w:r>
      <w:r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  <w:t>质量标杆</w:t>
      </w:r>
    </w:p>
    <w:p>
      <w:pPr>
        <w:spacing w:line="900" w:lineRule="exact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  <w:t>申请书</w:t>
      </w:r>
      <w:bookmarkEnd w:id="0"/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eastAsia="zh-CN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申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单位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经验名称：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所属地区：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黑体" w:cs="Times New Roman"/>
          <w:color w:val="auto"/>
          <w:sz w:val="32"/>
          <w:szCs w:val="32"/>
          <w:u w:val="none"/>
          <w:lang w:eastAsia="zh-CN"/>
        </w:rPr>
        <w:t>推荐单位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填表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日期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lang w:val="en-US" w:eastAsia="zh-CN"/>
        </w:rPr>
        <w:t xml:space="preserve">    年     月    日</w:t>
      </w:r>
    </w:p>
    <w:p>
      <w:pPr>
        <w:spacing w:line="480" w:lineRule="auto"/>
        <w:rPr>
          <w:rFonts w:hint="default" w:ascii="Times New Roman" w:hAnsi="Times New Roman" w:eastAsia="黑体" w:cs="Times New Roman"/>
          <w:b w:val="0"/>
          <w:color w:val="auto"/>
          <w:sz w:val="32"/>
          <w:szCs w:val="20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 w:val="0"/>
          <w:color w:val="auto"/>
          <w:sz w:val="32"/>
          <w:szCs w:val="20"/>
        </w:rPr>
      </w:pPr>
    </w:p>
    <w:p>
      <w:pPr>
        <w:tabs>
          <w:tab w:val="left" w:pos="5220"/>
        </w:tabs>
        <w:spacing w:beforeLines="0" w:afterLines="0" w:line="600" w:lineRule="exact"/>
        <w:ind w:right="0" w:rightChars="0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40"/>
          <w:szCs w:val="40"/>
        </w:rPr>
        <w:br w:type="page"/>
      </w:r>
    </w:p>
    <w:p>
      <w:pPr>
        <w:spacing w:beforeLines="0" w:afterLines="0" w:line="600" w:lineRule="exact"/>
        <w:ind w:right="258" w:rightChars="123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填 报 说 明</w:t>
      </w:r>
    </w:p>
    <w:p>
      <w:pPr>
        <w:spacing w:before="0" w:beforeLines="0" w:after="0" w:afterLines="0" w:line="600" w:lineRule="exact"/>
        <w:rPr>
          <w:rFonts w:ascii="Times New Roman" w:hAnsi="Times New Roman" w:eastAsia="黑体" w:cs="Times New Roman"/>
          <w:sz w:val="40"/>
          <w:szCs w:val="32"/>
        </w:rPr>
      </w:pP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sz w:val="32"/>
          <w:szCs w:val="32"/>
        </w:rPr>
        <w:t>需签署申报承诺书，由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申报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法人代表或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相关领导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签字并加盖公章</w:t>
      </w:r>
      <w:r>
        <w:rPr>
          <w:rFonts w:hint="default" w:ascii="Times New Roman" w:hAnsi="Times New Roman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申报单位需有推荐单位推荐，推荐单位需撰写推荐意见并加盖公章。</w:t>
      </w: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省工业企业</w:t>
      </w:r>
      <w:r>
        <w:rPr>
          <w:rFonts w:hint="default" w:ascii="Times New Roman" w:hAnsi="Times New Roman" w:cs="Times New Roman"/>
          <w:sz w:val="32"/>
          <w:szCs w:val="32"/>
        </w:rPr>
        <w:t>质量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标杆</w:t>
      </w:r>
      <w:r>
        <w:rPr>
          <w:rFonts w:hint="default" w:ascii="Times New Roman" w:hAnsi="Times New Roman" w:cs="Times New Roman"/>
          <w:sz w:val="32"/>
          <w:szCs w:val="32"/>
        </w:rPr>
        <w:t>申报材料由申报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典型经验材料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和其他证明材料</w:t>
      </w:r>
      <w:r>
        <w:rPr>
          <w:rFonts w:hint="default" w:ascii="Times New Roman" w:hAnsi="Times New Roman" w:cs="Times New Roman"/>
          <w:sz w:val="32"/>
          <w:szCs w:val="32"/>
        </w:rPr>
        <w:t>组成，材料内容不得涉及国家秘密。</w:t>
      </w:r>
    </w:p>
    <w:p>
      <w:pPr>
        <w:numPr>
          <w:ilvl w:val="0"/>
          <w:numId w:val="1"/>
        </w:numPr>
        <w:spacing w:before="0" w:beforeLines="0" w:afterLines="0" w:line="600" w:lineRule="exact"/>
        <w:ind w:left="0" w:firstLine="539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相关表格需</w:t>
      </w:r>
      <w:r>
        <w:rPr>
          <w:rFonts w:hint="default" w:ascii="Times New Roman" w:hAnsi="Times New Roman" w:cs="Times New Roman"/>
          <w:sz w:val="32"/>
          <w:szCs w:val="32"/>
        </w:rPr>
        <w:t>结合实际情况如实填写，指标名称与特殊行业常用测量指标不一致的，以行业常用指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标填写；各表具体要求见表后“注”，需按年度填写的指标是指申报当年之前连续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年的指标。如表内填不下可另加附页。</w:t>
      </w:r>
    </w:p>
    <w:p>
      <w:pPr>
        <w:widowControl w:val="0"/>
        <w:numPr>
          <w:ilvl w:val="0"/>
          <w:numId w:val="0"/>
        </w:numPr>
        <w:spacing w:before="120" w:beforeLines="50" w:line="520" w:lineRule="exact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  <w:sectPr>
          <w:footerReference r:id="rId3" w:type="default"/>
          <w:pgSz w:w="11906" w:h="16838"/>
          <w:pgMar w:top="1531" w:right="1418" w:bottom="1531" w:left="1418" w:header="851" w:footer="992" w:gutter="0"/>
          <w:pgNumType w:fmt="numberInDash"/>
          <w:cols w:space="720" w:num="1"/>
          <w:docGrid w:linePitch="312" w:charSpace="0"/>
        </w:sectPr>
      </w:pPr>
    </w:p>
    <w:p>
      <w:pPr>
        <w:rPr>
          <w:rFonts w:hint="default" w:ascii="Times New Roman" w:hAnsi="Times New Roman" w:eastAsia="黑体" w:cs="Times New Roman"/>
          <w:color w:val="auto"/>
          <w:sz w:val="44"/>
        </w:rPr>
      </w:pPr>
    </w:p>
    <w:p>
      <w:pPr>
        <w:autoSpaceDN w:val="0"/>
        <w:spacing w:line="600" w:lineRule="exact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eastAsia" w:eastAsia="黑体" w:cs="Times New Roman"/>
          <w:color w:val="auto"/>
          <w:sz w:val="44"/>
          <w:lang w:eastAsia="zh-CN"/>
        </w:rPr>
        <w:t>申</w:t>
      </w:r>
      <w:r>
        <w:rPr>
          <w:rFonts w:hint="eastAsia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eastAsia" w:eastAsia="黑体" w:cs="Times New Roman"/>
          <w:color w:val="auto"/>
          <w:sz w:val="44"/>
          <w:lang w:eastAsia="zh-CN"/>
        </w:rPr>
        <w:t>报</w:t>
      </w:r>
      <w:r>
        <w:rPr>
          <w:rFonts w:hint="eastAsia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承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诺</w:t>
      </w:r>
      <w:r>
        <w:rPr>
          <w:rFonts w:hint="default" w:ascii="Times New Roman" w:hAnsi="Times New Roman" w:eastAsia="黑体" w:cs="Times New Roman"/>
          <w:color w:val="auto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44"/>
        </w:rPr>
        <w:t>书</w:t>
      </w:r>
    </w:p>
    <w:p>
      <w:pPr>
        <w:pStyle w:val="3"/>
        <w:spacing w:line="600" w:lineRule="exact"/>
        <w:rPr>
          <w:rFonts w:hint="default" w:ascii="Times New Roman" w:hAnsi="Times New Roman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我们在申报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质量标杆过程中做出如下承诺：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本单位自愿申报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递交的所有申报材料真实、有效，对因提供材料不实造成的后果，本单位承担全部责任。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严格遵守有关规定，恪守社会公德、企业道德，不采取请客送礼等不正当手段，干扰标杆评审工作。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在评审过程中，对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安排积极予以支持、配合。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24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自愿接受社会各界的监督。</w:t>
      </w:r>
    </w:p>
    <w:p>
      <w:pPr>
        <w:keepNext w:val="0"/>
        <w:keepLines w:val="0"/>
        <w:pageBreakBefore w:val="0"/>
        <w:widowControl w:val="0"/>
        <w:tabs>
          <w:tab w:val="center" w:pos="89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" w:firstLine="624" w:firstLineChars="200"/>
        <w:textAlignment w:val="auto"/>
        <w:rPr>
          <w:rFonts w:ascii="Times New Roman" w:hAnsi="Times New Roman" w:eastAsia="仿宋_GB2312" w:cs="Times New Roman"/>
          <w:b w:val="0"/>
          <w:bCs w:val="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本单位对上述条款做出郑重承诺，并在申报</w:t>
      </w:r>
      <w:r>
        <w:rPr>
          <w:rFonts w:hint="eastAsia" w:ascii="Times New Roman" w:hAnsi="Times New Roman" w:eastAsia="仿宋_GB2312" w:cs="Times New Roman"/>
          <w:b w:val="0"/>
          <w:bCs w:val="0"/>
          <w:spacing w:val="-4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sz w:val="32"/>
          <w:szCs w:val="32"/>
        </w:rPr>
        <w:t>质量标杆过程中严格遵守。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企业名称：（盖章）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高层签字：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签署日期：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before="56"/>
        <w:ind w:left="100" w:right="0"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spacing w:before="0"/>
        <w:ind w:left="0" w:right="0" w:firstLine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一、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申请表</w:t>
      </w:r>
    </w:p>
    <w:p>
      <w:pPr>
        <w:pStyle w:val="3"/>
        <w:spacing w:before="11"/>
        <w:rPr>
          <w:rFonts w:hint="default" w:ascii="Times New Roman" w:hAnsi="Times New Roman" w:cs="Times New Roman"/>
          <w:color w:val="auto"/>
          <w:sz w:val="18"/>
        </w:rPr>
      </w:pPr>
    </w:p>
    <w:tbl>
      <w:tblPr>
        <w:tblStyle w:val="8"/>
        <w:tblW w:w="977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2637"/>
        <w:gridCol w:w="1266"/>
        <w:gridCol w:w="1371"/>
        <w:gridCol w:w="417"/>
        <w:gridCol w:w="414"/>
        <w:gridCol w:w="18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864" w:type="dxa"/>
            <w:tcBorders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40" w:lineRule="exact"/>
              <w:ind w:left="434" w:right="417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推荐单位</w:t>
            </w:r>
          </w:p>
        </w:tc>
        <w:tc>
          <w:tcPr>
            <w:tcW w:w="7912" w:type="dxa"/>
            <w:gridSpan w:val="6"/>
            <w:tcBorders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1" w:line="340" w:lineRule="exact"/>
              <w:ind w:right="3077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864" w:type="dxa"/>
            <w:tcBorders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201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申报单位</w:t>
            </w:r>
          </w:p>
        </w:tc>
        <w:tc>
          <w:tcPr>
            <w:tcW w:w="7912" w:type="dxa"/>
            <w:gridSpan w:val="6"/>
            <w:tcBorders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201"/>
              <w:ind w:right="3077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所属行业</w:t>
            </w:r>
          </w:p>
        </w:tc>
        <w:tc>
          <w:tcPr>
            <w:tcW w:w="390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766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125" w:right="109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所在地区</w:t>
            </w:r>
          </w:p>
        </w:tc>
        <w:tc>
          <w:tcPr>
            <w:tcW w:w="222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434" w:right="417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是否属于中央企业</w:t>
            </w:r>
          </w:p>
        </w:tc>
        <w:tc>
          <w:tcPr>
            <w:tcW w:w="390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766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/>
                <w:bCs/>
                <w:spacing w:val="-16"/>
                <w:sz w:val="21"/>
                <w:szCs w:val="21"/>
              </w:rPr>
              <w:t xml:space="preserve">   </w:t>
            </w:r>
            <w:r>
              <w:rPr>
                <w:rFonts w:hint="eastAsia"/>
                <w:bCs/>
                <w:spacing w:val="-14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Cs/>
                <w:spacing w:val="-14"/>
                <w:sz w:val="21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78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125" w:right="109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所属央企集团全称（非央企不用填）</w:t>
            </w:r>
          </w:p>
        </w:tc>
        <w:tc>
          <w:tcPr>
            <w:tcW w:w="222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434" w:right="417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统一社会信用代码</w:t>
            </w:r>
          </w:p>
        </w:tc>
        <w:tc>
          <w:tcPr>
            <w:tcW w:w="390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766"/>
              <w:rPr>
                <w:rFonts w:hint="eastAsia"/>
                <w:bCs/>
                <w:spacing w:val="-16"/>
                <w:sz w:val="21"/>
                <w:szCs w:val="21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125" w:right="109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企业类型</w:t>
            </w:r>
          </w:p>
        </w:tc>
        <w:tc>
          <w:tcPr>
            <w:tcW w:w="222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 w:line="340" w:lineRule="exact"/>
              <w:ind w:left="100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434" w:right="41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经验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名称</w:t>
            </w:r>
          </w:p>
        </w:tc>
        <w:tc>
          <w:tcPr>
            <w:tcW w:w="7912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3090" w:right="3077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767" w:type="dxa"/>
            <w:gridSpan w:val="3"/>
            <w:tcBorders>
              <w:top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pStyle w:val="23"/>
              <w:spacing w:before="199" w:line="240" w:lineRule="exact"/>
              <w:ind w:left="0" w:right="3078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经验已推广企业数量（家）</w:t>
            </w:r>
          </w:p>
        </w:tc>
        <w:tc>
          <w:tcPr>
            <w:tcW w:w="4009" w:type="dxa"/>
            <w:gridSpan w:val="4"/>
            <w:tcBorders>
              <w:top w:val="single" w:color="333333" w:sz="4" w:space="0"/>
              <w:bottom w:val="single" w:color="333333" w:sz="4" w:space="0"/>
            </w:tcBorders>
            <w:noWrap w:val="0"/>
            <w:vAlign w:val="top"/>
          </w:tcPr>
          <w:p>
            <w:pPr>
              <w:pStyle w:val="23"/>
              <w:spacing w:before="199"/>
              <w:ind w:left="3090" w:right="3077"/>
              <w:jc w:val="center"/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申报方向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（可多选）</w:t>
            </w:r>
          </w:p>
        </w:tc>
        <w:tc>
          <w:tcPr>
            <w:tcW w:w="7912" w:type="dxa"/>
            <w:gridSpan w:val="6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质量管理体系升级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□关键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过程质量控制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□产业链供应链韧性与安全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□质量管理数字化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vMerge w:val="restart"/>
            <w:tcBorders>
              <w:top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近三年主营业务收入（万元）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64" w:type="dxa"/>
            <w:vMerge w:val="continue"/>
            <w:tcBorders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vMerge w:val="restart"/>
            <w:tcBorders>
              <w:top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近三年利润总额（万元）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vMerge w:val="continue"/>
            <w:tcBorders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联系人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部门</w:t>
            </w: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职务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电话</w:t>
            </w: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手机</w:t>
            </w:r>
          </w:p>
        </w:tc>
        <w:tc>
          <w:tcPr>
            <w:tcW w:w="26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63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邮箱</w:t>
            </w:r>
          </w:p>
        </w:tc>
        <w:tc>
          <w:tcPr>
            <w:tcW w:w="26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64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通讯地址</w:t>
            </w:r>
          </w:p>
        </w:tc>
        <w:tc>
          <w:tcPr>
            <w:tcW w:w="390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202" w:type="dxa"/>
            <w:gridSpan w:val="3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邮编</w:t>
            </w:r>
          </w:p>
        </w:tc>
        <w:tc>
          <w:tcPr>
            <w:tcW w:w="1807" w:type="dxa"/>
            <w:tcBorders>
              <w:top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spacing w:after="0"/>
        <w:jc w:val="center"/>
        <w:rPr>
          <w:rFonts w:hint="default" w:cs="Times New Roman"/>
          <w:color w:val="auto"/>
          <w:sz w:val="24"/>
        </w:rPr>
        <w:sectPr>
          <w:headerReference r:id="rId4" w:type="default"/>
          <w:footerReference r:id="rId5" w:type="default"/>
          <w:pgSz w:w="11900" w:h="16840"/>
          <w:pgMar w:top="1531" w:right="1417" w:bottom="1531" w:left="1417" w:header="850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管理效益统计表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margin" w:tblpXSpec="center" w:tblpY="2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20"/>
        <w:gridCol w:w="948"/>
        <w:gridCol w:w="980"/>
        <w:gridCol w:w="980"/>
        <w:gridCol w:w="980"/>
        <w:gridCol w:w="956"/>
        <w:gridCol w:w="100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bCs/>
                <w:color w:val="auto"/>
                <w:spacing w:val="-4"/>
              </w:rPr>
            </w:pPr>
            <w:r>
              <w:rPr>
                <w:rFonts w:hint="eastAsia"/>
                <w:b/>
                <w:bCs w:val="0"/>
                <w:color w:val="auto"/>
                <w:spacing w:val="-4"/>
                <w:lang w:val="en-US" w:eastAsia="zh-CN"/>
              </w:rPr>
              <w:t>主导</w:t>
            </w:r>
            <w:r>
              <w:rPr>
                <w:rFonts w:hint="eastAsia"/>
                <w:b/>
                <w:bCs w:val="0"/>
                <w:color w:val="auto"/>
                <w:spacing w:val="-4"/>
              </w:rPr>
              <w:t>产品/服务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restart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市场占有</w:t>
            </w:r>
          </w:p>
          <w:p>
            <w:pPr>
              <w:jc w:val="center"/>
              <w:rPr>
                <w:bCs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份额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年度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国际</w:t>
            </w:r>
          </w:p>
        </w:tc>
        <w:tc>
          <w:tcPr>
            <w:tcW w:w="9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国内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国际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国内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国际</w:t>
            </w:r>
          </w:p>
        </w:tc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>
              <w:rPr>
                <w:rFonts w:hint="eastAsia"/>
                <w:bCs/>
                <w:color w:val="auto"/>
                <w:lang w:val="en-US" w:eastAsia="zh-CN"/>
              </w:rPr>
              <w:t>20</w:t>
            </w:r>
            <w:r>
              <w:rPr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</w:t>
            </w:r>
            <w:r>
              <w:rPr>
                <w:rFonts w:hint="eastAsia"/>
                <w:bCs/>
                <w:color w:val="auto"/>
                <w:lang w:val="en-US" w:eastAsia="zh-CN"/>
              </w:rPr>
              <w:t>1</w:t>
            </w:r>
            <w:r>
              <w:rPr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Cs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>
              <w:rPr>
                <w:rFonts w:hint="eastAsia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</w:rPr>
              <w:t>年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80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956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满意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>
              <w:rPr>
                <w:rFonts w:hint="eastAsia"/>
                <w:bCs/>
                <w:color w:val="auto"/>
                <w:lang w:val="en-US" w:eastAsia="zh-CN"/>
              </w:rPr>
              <w:t>20</w:t>
            </w:r>
            <w:r>
              <w:rPr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color w:val="auto"/>
                <w:spacing w:val="-14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第三方调查</w:t>
            </w:r>
          </w:p>
          <w:p>
            <w:pPr>
              <w:spacing w:line="240" w:lineRule="exact"/>
              <w:rPr>
                <w:bCs/>
                <w:color w:val="auto"/>
                <w:sz w:val="15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</w:t>
            </w:r>
            <w:r>
              <w:rPr>
                <w:rFonts w:hint="eastAsia"/>
                <w:bCs/>
                <w:color w:val="auto"/>
                <w:lang w:val="en-US" w:eastAsia="zh-CN"/>
              </w:rPr>
              <w:t>1</w:t>
            </w:r>
            <w:r>
              <w:rPr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  <w:lang w:eastAsia="zh-CN"/>
              </w:rPr>
              <w:t>□</w:t>
            </w: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spacing w:line="240" w:lineRule="exact"/>
              <w:rPr>
                <w:bCs/>
                <w:color w:val="auto"/>
                <w:sz w:val="15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>
              <w:rPr>
                <w:rFonts w:hint="eastAsia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顾客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忠诚</w:t>
            </w:r>
          </w:p>
          <w:p>
            <w:pPr>
              <w:jc w:val="center"/>
              <w:rPr>
                <w:b/>
                <w:bCs w:val="0"/>
                <w:color w:val="auto"/>
                <w:spacing w:val="22"/>
              </w:rPr>
            </w:pPr>
            <w:r>
              <w:rPr>
                <w:rFonts w:hint="eastAsia"/>
                <w:b/>
                <w:bCs w:val="0"/>
                <w:color w:val="auto"/>
                <w:spacing w:val="22"/>
              </w:rPr>
              <w:t>程度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</w:t>
            </w:r>
            <w:r>
              <w:rPr>
                <w:rFonts w:hint="eastAsia"/>
                <w:bCs/>
                <w:color w:val="auto"/>
                <w:lang w:val="en-US" w:eastAsia="zh-CN"/>
              </w:rPr>
              <w:t>20</w:t>
            </w:r>
            <w:r>
              <w:rPr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202</w:t>
            </w:r>
            <w:r>
              <w:rPr>
                <w:rFonts w:hint="eastAsia"/>
                <w:bCs/>
                <w:color w:val="auto"/>
                <w:lang w:val="en-US" w:eastAsia="zh-CN"/>
              </w:rPr>
              <w:t>1</w:t>
            </w:r>
            <w:r>
              <w:rPr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20</w:t>
            </w:r>
            <w:r>
              <w:rPr>
                <w:bCs/>
                <w:color w:val="auto"/>
              </w:rPr>
              <w:t>2</w:t>
            </w:r>
            <w:r>
              <w:rPr>
                <w:rFonts w:hint="eastAsia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Cs/>
                <w:color w:val="auto"/>
              </w:rPr>
              <w:t>年</w:t>
            </w: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1960" w:type="dxa"/>
            <w:gridSpan w:val="2"/>
            <w:noWrap w:val="0"/>
            <w:vAlign w:val="top"/>
          </w:tcPr>
          <w:p>
            <w:pPr>
              <w:spacing w:line="700" w:lineRule="exact"/>
              <w:rPr>
                <w:bCs/>
                <w:color w:val="auto"/>
              </w:rPr>
            </w:pPr>
          </w:p>
        </w:tc>
        <w:tc>
          <w:tcPr>
            <w:tcW w:w="2002" w:type="dxa"/>
            <w:noWrap w:val="0"/>
            <w:vAlign w:val="top"/>
          </w:tcPr>
          <w:p>
            <w:pPr>
              <w:spacing w:line="240" w:lineRule="exact"/>
              <w:rPr>
                <w:bCs/>
                <w:color w:val="auto"/>
                <w:spacing w:val="-16"/>
                <w:sz w:val="18"/>
              </w:rPr>
            </w:pPr>
            <w:r>
              <w:rPr>
                <w:rFonts w:hint="eastAsia"/>
                <w:bCs/>
                <w:color w:val="auto"/>
                <w:spacing w:val="-16"/>
                <w:sz w:val="18"/>
              </w:rPr>
              <w:t xml:space="preserve">□自评  </w:t>
            </w:r>
            <w:r>
              <w:rPr>
                <w:rFonts w:hint="eastAsia"/>
                <w:bCs/>
                <w:color w:val="auto"/>
                <w:spacing w:val="-14"/>
                <w:sz w:val="18"/>
              </w:rPr>
              <w:t>□第三方调查</w:t>
            </w:r>
          </w:p>
          <w:p>
            <w:pPr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18"/>
              </w:rPr>
              <w:t>调查机构名称：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bCs/>
          <w:color w:val="auto"/>
          <w:sz w:val="24"/>
        </w:rPr>
      </w:pPr>
    </w:p>
    <w:p>
      <w:pPr>
        <w:spacing w:line="340" w:lineRule="exact"/>
        <w:rPr>
          <w:rFonts w:eastAsia="楷体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注：提供顾客满意度</w:t>
      </w:r>
      <w:r>
        <w:rPr>
          <w:rFonts w:hint="eastAsia" w:ascii="仿宋_GB2312" w:eastAsia="仿宋_GB2312"/>
          <w:bCs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忠诚度</w:t>
      </w:r>
      <w:r>
        <w:rPr>
          <w:rFonts w:hint="eastAsia" w:ascii="仿宋_GB2312" w:eastAsia="仿宋_GB2312"/>
          <w:bCs/>
          <w:color w:val="auto"/>
          <w:sz w:val="24"/>
        </w:rPr>
        <w:t>调查分析报告的证实性材料。</w:t>
      </w:r>
    </w:p>
    <w:p>
      <w:pPr>
        <w:spacing w:line="520" w:lineRule="exact"/>
        <w:jc w:val="both"/>
        <w:rPr>
          <w:rFonts w:hint="eastAsia"/>
          <w:bCs/>
          <w:color w:val="auto"/>
          <w:sz w:val="36"/>
          <w:lang w:val="en-US" w:eastAsia="zh-CN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both"/>
        <w:rPr>
          <w:rFonts w:hint="eastAsia"/>
          <w:bCs/>
          <w:color w:val="auto"/>
          <w:sz w:val="36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经济效益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统计表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page" w:tblpX="1275" w:tblpY="1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6"/>
        <w:gridCol w:w="979"/>
        <w:gridCol w:w="1038"/>
        <w:gridCol w:w="1039"/>
        <w:gridCol w:w="1038"/>
        <w:gridCol w:w="1039"/>
        <w:gridCol w:w="10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0" w:leftChars="-50" w:right="-105" w:rightChars="-50" w:hanging="105" w:hangingChars="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序号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项</w:t>
            </w:r>
            <w:r>
              <w:rPr>
                <w:bCs/>
                <w:color w:val="auto"/>
                <w:sz w:val="21"/>
              </w:rPr>
              <w:t xml:space="preserve">  </w:t>
            </w:r>
            <w:r>
              <w:rPr>
                <w:rFonts w:hint="eastAsia"/>
                <w:bCs/>
                <w:color w:val="auto"/>
                <w:sz w:val="21"/>
              </w:rPr>
              <w:t>目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单位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bCs/>
                <w:color w:val="auto"/>
                <w:sz w:val="21"/>
              </w:rPr>
              <w:t>20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</w:t>
            </w:r>
            <w:r>
              <w:rPr>
                <w:bCs/>
                <w:color w:val="auto"/>
                <w:sz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bCs/>
                <w:color w:val="auto"/>
                <w:sz w:val="21"/>
              </w:rPr>
              <w:t>202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1</w:t>
            </w:r>
            <w:r>
              <w:rPr>
                <w:bCs/>
                <w:color w:val="auto"/>
                <w:sz w:val="21"/>
              </w:rPr>
              <w:t>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bCs/>
                <w:color w:val="auto"/>
                <w:sz w:val="21"/>
              </w:rPr>
              <w:t>202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</w:t>
            </w:r>
            <w:r>
              <w:rPr>
                <w:bCs/>
                <w:color w:val="auto"/>
                <w:sz w:val="21"/>
              </w:rPr>
              <w:t>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color w:val="auto"/>
                <w:sz w:val="21"/>
              </w:rPr>
              <w:t>行业平均水平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color w:val="auto"/>
                <w:sz w:val="21"/>
              </w:rPr>
              <w:t>行业最佳水平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2022年</w:t>
            </w:r>
            <w:r>
              <w:rPr>
                <w:rFonts w:hint="eastAsia"/>
                <w:bCs/>
                <w:color w:val="auto"/>
                <w:sz w:val="21"/>
              </w:rPr>
              <w:t>本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企业</w:t>
            </w:r>
            <w:r>
              <w:rPr>
                <w:rFonts w:hint="eastAsia"/>
                <w:bCs/>
                <w:color w:val="auto"/>
                <w:sz w:val="21"/>
              </w:rPr>
              <w:t xml:space="preserve">     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资产总额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  <w:szCs w:val="4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主营业务收入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利润总额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10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spacing w:val="10"/>
                <w:sz w:val="21"/>
                <w:szCs w:val="21"/>
              </w:rPr>
              <w:t>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4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流动资产周转率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次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5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全员劳动生产率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-14"/>
                <w:sz w:val="21"/>
              </w:rPr>
            </w:pPr>
            <w:r>
              <w:rPr>
                <w:rFonts w:hint="eastAsia"/>
                <w:bCs/>
                <w:color w:val="auto"/>
                <w:spacing w:val="-14"/>
                <w:sz w:val="21"/>
              </w:rPr>
              <w:t>万元/人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设备综合效率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质量损失率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8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8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产品合格率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12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default" w:eastAsia="宋体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8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产品返修率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/>
                <w:bCs/>
                <w:color w:val="auto"/>
                <w:spacing w:val="-12"/>
                <w:sz w:val="21"/>
              </w:rPr>
            </w:pPr>
            <w:r>
              <w:rPr>
                <w:rFonts w:hint="eastAsia"/>
                <w:bCs/>
                <w:color w:val="auto"/>
                <w:sz w:val="21"/>
              </w:rPr>
              <w:t>％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rFonts w:hint="eastAsia" w:eastAsia="宋体"/>
                <w:bCs/>
                <w:color w:val="auto"/>
                <w:sz w:val="21"/>
                <w:lang w:eastAsia="zh-CN"/>
              </w:rPr>
            </w:pPr>
            <w:r>
              <w:rPr>
                <w:rFonts w:hint="eastAsia"/>
                <w:bCs/>
                <w:color w:val="auto"/>
                <w:sz w:val="21"/>
              </w:rPr>
              <w:t>1</w:t>
            </w:r>
            <w:r>
              <w:rPr>
                <w:rFonts w:hint="eastAsia"/>
                <w:bCs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-8"/>
                <w:sz w:val="21"/>
              </w:rPr>
            </w:pPr>
            <w:r>
              <w:rPr>
                <w:rFonts w:hint="eastAsia"/>
                <w:bCs/>
                <w:color w:val="auto"/>
                <w:spacing w:val="-8"/>
                <w:sz w:val="21"/>
              </w:rPr>
              <w:t>万元总产值综合能耗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spacing w:line="260" w:lineRule="exact"/>
              <w:ind w:left="-50" w:right="-50"/>
              <w:jc w:val="center"/>
              <w:rPr>
                <w:bCs/>
                <w:color w:val="auto"/>
                <w:spacing w:val="-12"/>
                <w:sz w:val="21"/>
              </w:rPr>
            </w:pPr>
            <w:r>
              <w:rPr>
                <w:rFonts w:hint="eastAsia"/>
                <w:bCs/>
                <w:color w:val="auto"/>
                <w:spacing w:val="-12"/>
                <w:sz w:val="21"/>
              </w:rPr>
              <w:t>吨/万元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60" w:lineRule="exact"/>
              <w:ind w:left="-50" w:right="-50"/>
              <w:rPr>
                <w:bCs/>
                <w:color w:val="auto"/>
                <w:sz w:val="21"/>
              </w:rPr>
            </w:pPr>
          </w:p>
        </w:tc>
      </w:tr>
    </w:tbl>
    <w:p>
      <w:pPr>
        <w:ind w:firstLine="570"/>
        <w:jc w:val="center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</w:p>
    <w:p>
      <w:pPr>
        <w:spacing w:line="480" w:lineRule="exact"/>
        <w:rPr>
          <w:rFonts w:ascii="楷体_GB2312" w:eastAsia="楷体_GB2312"/>
          <w:bCs/>
          <w:color w:val="auto"/>
          <w:spacing w:val="-12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注：非制造业可根据行业实际情况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val="en-US" w:eastAsia="zh-CN"/>
        </w:rPr>
        <w:t>进行删减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val="en-US" w:eastAsia="zh-CN"/>
        </w:rPr>
        <w:t>并增加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本行业的相关经济指标及结果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eastAsia="zh-CN"/>
        </w:rPr>
        <w:t>；需由财务部门出具证明并加盖财务公章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。</w:t>
      </w: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line="480" w:lineRule="exact"/>
        <w:ind w:left="622" w:leftChars="149" w:hanging="309" w:hangingChars="129"/>
        <w:rPr>
          <w:rFonts w:ascii="楷体_GB2312" w:eastAsia="楷体_GB2312"/>
          <w:bCs/>
          <w:color w:val="auto"/>
          <w:sz w:val="24"/>
          <w:szCs w:val="21"/>
        </w:rPr>
      </w:pPr>
    </w:p>
    <w:p>
      <w:pPr>
        <w:spacing w:before="120" w:beforeLines="50" w:after="120" w:afterLines="50" w:line="340" w:lineRule="exact"/>
        <w:jc w:val="both"/>
        <w:rPr>
          <w:rFonts w:hint="eastAsia"/>
          <w:bCs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宋体"/>
          <w:bCs/>
          <w:color w:val="auto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社会效益统计表</w:t>
      </w:r>
    </w:p>
    <w:p>
      <w:pPr>
        <w:spacing w:line="340" w:lineRule="exact"/>
        <w:jc w:val="center"/>
        <w:rPr>
          <w:rFonts w:hint="eastAsia" w:eastAsia="楷体_GB2312"/>
          <w:bCs/>
          <w:color w:val="auto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59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8"/>
                <w:sz w:val="21"/>
                <w:szCs w:val="21"/>
                <w:lang w:val="en-US" w:eastAsia="zh-CN"/>
              </w:rPr>
              <w:t>对产业链与供应链发展的贡献情况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降低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污染方面的情况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有效利用资源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方面的情况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spacing w:line="340" w:lineRule="exact"/>
        <w:jc w:val="center"/>
        <w:rPr>
          <w:rFonts w:hint="eastAsia" w:eastAsia="楷体_GB2312"/>
          <w:bCs/>
          <w:color w:val="auto"/>
          <w:sz w:val="24"/>
        </w:rPr>
      </w:pPr>
    </w:p>
    <w:p>
      <w:pPr>
        <w:spacing w:line="340" w:lineRule="exact"/>
        <w:rPr>
          <w:rFonts w:hint="eastAsia"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注：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可根据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</w:rPr>
        <w:t>行业实际情况</w:t>
      </w:r>
      <w:r>
        <w:rPr>
          <w:rFonts w:hint="eastAsia" w:ascii="仿宋_GB2312" w:hAnsi="仿宋_GB2312" w:eastAsia="仿宋_GB2312" w:cs="仿宋_GB2312"/>
          <w:bCs/>
          <w:color w:val="auto"/>
          <w:spacing w:val="-12"/>
          <w:sz w:val="24"/>
          <w:lang w:val="en-US" w:eastAsia="zh-CN"/>
        </w:rPr>
        <w:t>对社会效益统计表进行调整；</w:t>
      </w:r>
      <w:r>
        <w:rPr>
          <w:rFonts w:hint="eastAsia" w:ascii="仿宋_GB2312" w:eastAsia="仿宋_GB2312"/>
          <w:bCs/>
          <w:color w:val="auto"/>
          <w:sz w:val="24"/>
        </w:rPr>
        <w:t>产业链与供应链发展的贡献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可选取适宜的指标反映，也可直接进行文字阐述；</w:t>
      </w:r>
      <w:r>
        <w:rPr>
          <w:rFonts w:hint="eastAsia" w:ascii="仿宋_GB2312" w:eastAsia="仿宋_GB2312"/>
          <w:bCs/>
          <w:color w:val="auto"/>
          <w:sz w:val="24"/>
        </w:rPr>
        <w:t>环保、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资源利用等</w:t>
      </w:r>
      <w:r>
        <w:rPr>
          <w:rFonts w:hint="eastAsia" w:ascii="仿宋_GB2312" w:eastAsia="仿宋_GB2312"/>
          <w:bCs/>
          <w:color w:val="auto"/>
          <w:sz w:val="24"/>
        </w:rPr>
        <w:t>指标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需</w:t>
      </w:r>
      <w:r>
        <w:rPr>
          <w:rFonts w:hint="eastAsia" w:ascii="仿宋_GB2312" w:eastAsia="仿宋_GB2312"/>
          <w:bCs/>
          <w:color w:val="auto"/>
          <w:sz w:val="24"/>
        </w:rPr>
        <w:t>按国家/行业要求项目填写，并提供证实性材料。</w:t>
      </w:r>
    </w:p>
    <w:p>
      <w:pPr>
        <w:pStyle w:val="3"/>
        <w:rPr>
          <w:rFonts w:hint="eastAsia" w:ascii="仿宋_GB2312" w:eastAsia="仿宋_GB2312"/>
          <w:bCs/>
          <w:color w:val="auto"/>
          <w:sz w:val="24"/>
        </w:rPr>
      </w:pPr>
    </w:p>
    <w:p>
      <w:pPr>
        <w:pStyle w:val="4"/>
        <w:rPr>
          <w:rFonts w:hint="eastAsia" w:ascii="仿宋_GB2312" w:eastAsia="仿宋_GB2312"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品牌影响与创新成果统计表</w:t>
      </w:r>
    </w:p>
    <w:tbl>
      <w:tblPr>
        <w:tblStyle w:val="8"/>
        <w:tblpPr w:leftFromText="180" w:rightFromText="180" w:vertAnchor="text" w:horzAnchor="page" w:tblpX="1275" w:tblpY="221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98"/>
        <w:gridCol w:w="225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sz w:val="21"/>
                <w:szCs w:val="21"/>
                <w:lang w:val="en-US" w:eastAsia="zh-CN"/>
              </w:rPr>
              <w:t>品牌知名度、认知度、美誉度、忠诚度、联想度，品牌价值等指标的实现</w:t>
            </w:r>
            <w:r>
              <w:rPr>
                <w:rFonts w:hint="eastAsia" w:ascii="宋体" w:hAnsi="宋体" w:cs="宋体"/>
                <w:bCs/>
                <w:spacing w:val="-8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属于国内首创、国内先进、国内领先、国际先进或国际领先等科技成果情况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质量提升过程中形成的标准（国标、行标、团标等）、专利、软件著作权、论文和专著等情况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  <w:sectPr>
          <w:footerReference r:id="rId6" w:type="default"/>
          <w:pgSz w:w="11906" w:h="16838"/>
          <w:pgMar w:top="1531" w:right="1418" w:bottom="1531" w:left="1418" w:header="851" w:footer="1134" w:gutter="0"/>
          <w:pgNumType w:fmt="numberInDash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主要竞争对手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及其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标杆名录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00"/>
        <w:gridCol w:w="2397"/>
        <w:gridCol w:w="1260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序号</w:t>
            </w:r>
          </w:p>
        </w:tc>
        <w:tc>
          <w:tcPr>
            <w:tcW w:w="21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产品/服务名称</w:t>
            </w:r>
          </w:p>
        </w:tc>
        <w:tc>
          <w:tcPr>
            <w:tcW w:w="239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竞争对手/标杆名称</w:t>
            </w:r>
          </w:p>
        </w:tc>
        <w:tc>
          <w:tcPr>
            <w:tcW w:w="126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市场份额</w:t>
            </w:r>
          </w:p>
        </w:tc>
        <w:tc>
          <w:tcPr>
            <w:tcW w:w="32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主要优势</w:t>
            </w:r>
          </w:p>
          <w:p>
            <w:pPr>
              <w:spacing w:line="360" w:lineRule="exac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（含产品/服务质量水平评价）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Cs/>
                <w:color w:val="auto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Cs/>
                <w:color w:val="auto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  <w:tc>
          <w:tcPr>
            <w:tcW w:w="3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bCs/>
                <w:color w:val="auto"/>
              </w:rPr>
            </w:pPr>
          </w:p>
        </w:tc>
      </w:tr>
    </w:tbl>
    <w:p>
      <w:pPr>
        <w:widowControl/>
        <w:jc w:val="left"/>
        <w:rPr>
          <w:rFonts w:hint="eastAsia"/>
          <w:bCs/>
          <w:color w:val="auto"/>
          <w:sz w:val="24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  <w:r>
        <w:rPr>
          <w:rFonts w:hint="eastAsia"/>
          <w:bCs/>
          <w:color w:val="auto"/>
          <w:sz w:val="24"/>
        </w:rPr>
        <w:t>注：</w:t>
      </w:r>
      <w:r>
        <w:rPr>
          <w:rFonts w:hint="eastAsia" w:ascii="仿宋_GB2312" w:eastAsia="仿宋_GB2312"/>
          <w:bCs/>
          <w:color w:val="auto"/>
          <w:sz w:val="24"/>
        </w:rPr>
        <w:t>按主要产品/服务类别分别提供竞争对手信息，并说明竞争对手的主要优势（包括产品/服务质量水平）。如表格不够可另附页</w:t>
      </w:r>
      <w:r>
        <w:rPr>
          <w:rFonts w:hint="eastAsia" w:ascii="仿宋_GB2312" w:eastAsia="仿宋_GB2312"/>
          <w:bCs/>
          <w:color w:val="auto"/>
          <w:sz w:val="24"/>
          <w:lang w:eastAsia="zh-CN"/>
        </w:rPr>
        <w:t>。</w:t>
      </w: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bCs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二、需提供的申报材料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  <w:lang w:val="en-US" w:eastAsia="zh-CN"/>
        </w:rPr>
        <w:t>典型经验主要内容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河北省工业企业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应是企业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多年的成熟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经验的思路做法、推进要点、特色亮点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突出顾客导向和市场导向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。要求内容详实、逻辑清楚、重点突出、图文并茂、数据支撑。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由以下几个部分组成：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1.经验名称（30字以内）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经验命名规则为：实施（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管理方法（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）+经验（实践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）。如：实施六西格玛设计的经验。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2.企业概况（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介绍企业主要产品和服务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主要顾客群体，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所处行业、领域的市场地位及影响力；企业的使命、愿景和价值观；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与典型经验直接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；员工质量素养情况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经验产生的背景、目的和意义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，经验的提出要来自于行业或企业内部，且质量提升工作聚焦研发设计、生产制造、采购供应等环节的质量管理瓶颈问题或者行业共性质量提升。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过程（8000字以内）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策划、部署、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过程、质量工程技术或数字技术运用、关键技术方法突破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等，重点体现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要点及特色亮点。成果的核心内容要通过具体数据、图表等方式展现，必要时适当举例。可进一步说明为巩固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采取的相关措施或未来进一步完善与发展的方向。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（2000字以内）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以定量与定性相结合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实施过程直接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相关的绩效结果，如管理效益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提供相关指标近三年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与竞争对手和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；与经验相关的，近三年品牌知名度、认知度、美誉度、忠诚度、联想度，品牌价值等指标情况，科技成果和知识产权成果的实现情况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经验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  <w:t>材料格式要求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材料应采用A4幅面纵向编辑。文章题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为黑体小二号居中，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以“一、”“（一）”“1.”“（1）”等为各级标题，标题字号自选，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正文为宋体四号字，单倍行距。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2.附表标题放置附表上方居中，插图标题放置插图下方居中,图表按类别统一编号，附表及插图标题为宋体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号字加粗。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32"/>
          <w:szCs w:val="32"/>
        </w:rPr>
        <w:t>证实性材料内容</w:t>
      </w:r>
    </w:p>
    <w:p>
      <w:pPr>
        <w:keepNext w:val="0"/>
        <w:keepLines w:val="0"/>
        <w:widowControl/>
        <w:suppressLineNumbers w:val="0"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证实性材料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需与典型经验材料分开，单独整理成一个文件。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处于行业领先地位的资料证明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，顾客满意度、忠诚度调查分析报告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相关的获奖证书、专利证书及其他证实性材料等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；ISO9001质量管理体系认证证书；财务部门出具的、加盖财务公章的经济效益证明。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ascii="黑体" w:hAnsi="黑体" w:eastAsia="黑体" w:cs="黑体"/>
          <w:spacing w:val="-4"/>
          <w:sz w:val="31"/>
          <w:szCs w:val="31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4D7DE4-4B4D-445B-B171-AC70B31F7B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1EE8C1-E2F6-408D-B2AC-2B178B7DA3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3CC1EB-8A0F-437F-9464-FEB955B01C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49E8635-F0CC-4A0D-8DE9-0D7FF3F047C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25837A1-E27D-4543-957F-A4A85031248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915413F-BCAA-454B-898C-B144A02DDE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7F6DB"/>
    <w:multiLevelType w:val="singleLevel"/>
    <w:tmpl w:val="99C7F6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5A57C7"/>
    <w:multiLevelType w:val="multilevel"/>
    <w:tmpl w:val="755A57C7"/>
    <w:lvl w:ilvl="0" w:tentative="0">
      <w:start w:val="1"/>
      <w:numFmt w:val="decimal"/>
      <w:lvlText w:val="%1."/>
      <w:lvlJc w:val="left"/>
      <w:pPr>
        <w:ind w:left="1245" w:hanging="420"/>
      </w:p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ZmU0OTBjZTlkMGE2NzE2YTk0NGNhZmE4NmM5N2IifQ=="/>
  </w:docVars>
  <w:rsids>
    <w:rsidRoot w:val="00E74E29"/>
    <w:rsid w:val="005606DC"/>
    <w:rsid w:val="00B3659D"/>
    <w:rsid w:val="00E74E29"/>
    <w:rsid w:val="02DF39F5"/>
    <w:rsid w:val="034675D0"/>
    <w:rsid w:val="03522419"/>
    <w:rsid w:val="03F139E0"/>
    <w:rsid w:val="03F90AE6"/>
    <w:rsid w:val="04025BED"/>
    <w:rsid w:val="046C750A"/>
    <w:rsid w:val="04974587"/>
    <w:rsid w:val="050414F1"/>
    <w:rsid w:val="065E2E82"/>
    <w:rsid w:val="07A50CED"/>
    <w:rsid w:val="08EE6740"/>
    <w:rsid w:val="0A8455AD"/>
    <w:rsid w:val="0B9515DA"/>
    <w:rsid w:val="0DE14AC5"/>
    <w:rsid w:val="0E230C39"/>
    <w:rsid w:val="10463305"/>
    <w:rsid w:val="109202F8"/>
    <w:rsid w:val="1255782F"/>
    <w:rsid w:val="136A10B9"/>
    <w:rsid w:val="153E0A4F"/>
    <w:rsid w:val="1542409B"/>
    <w:rsid w:val="159B7C4F"/>
    <w:rsid w:val="15C745A0"/>
    <w:rsid w:val="15DA0777"/>
    <w:rsid w:val="16B54D41"/>
    <w:rsid w:val="16EA2C3C"/>
    <w:rsid w:val="17397720"/>
    <w:rsid w:val="176F6B5C"/>
    <w:rsid w:val="196D36B1"/>
    <w:rsid w:val="19D51279"/>
    <w:rsid w:val="19EB0D49"/>
    <w:rsid w:val="1A8E38DF"/>
    <w:rsid w:val="1AB71087"/>
    <w:rsid w:val="1E9B481C"/>
    <w:rsid w:val="1EBA748B"/>
    <w:rsid w:val="1EC41C2D"/>
    <w:rsid w:val="21723F5A"/>
    <w:rsid w:val="21AB121A"/>
    <w:rsid w:val="2226300F"/>
    <w:rsid w:val="22A068A5"/>
    <w:rsid w:val="22A53EBB"/>
    <w:rsid w:val="23AB3753"/>
    <w:rsid w:val="24FD4CE1"/>
    <w:rsid w:val="251A293E"/>
    <w:rsid w:val="25C42383"/>
    <w:rsid w:val="26435EC5"/>
    <w:rsid w:val="273D2914"/>
    <w:rsid w:val="28060F58"/>
    <w:rsid w:val="28700AC7"/>
    <w:rsid w:val="28E500BF"/>
    <w:rsid w:val="28EF5E90"/>
    <w:rsid w:val="2B5E554F"/>
    <w:rsid w:val="2B681F2A"/>
    <w:rsid w:val="2BC90C1A"/>
    <w:rsid w:val="2C4C35F9"/>
    <w:rsid w:val="2CD05FD9"/>
    <w:rsid w:val="2F482768"/>
    <w:rsid w:val="2FA228A6"/>
    <w:rsid w:val="2FA83CD2"/>
    <w:rsid w:val="32644A96"/>
    <w:rsid w:val="3276317E"/>
    <w:rsid w:val="337F6063"/>
    <w:rsid w:val="34927F26"/>
    <w:rsid w:val="34BB3824"/>
    <w:rsid w:val="358D2CB9"/>
    <w:rsid w:val="3592207D"/>
    <w:rsid w:val="35EB79DF"/>
    <w:rsid w:val="368F0F13"/>
    <w:rsid w:val="373C70D9"/>
    <w:rsid w:val="379939A9"/>
    <w:rsid w:val="37E65E04"/>
    <w:rsid w:val="39A607ED"/>
    <w:rsid w:val="39FA4695"/>
    <w:rsid w:val="3AEC66D3"/>
    <w:rsid w:val="3B0B10A1"/>
    <w:rsid w:val="3BAD16ED"/>
    <w:rsid w:val="3BC76DDE"/>
    <w:rsid w:val="3F213F04"/>
    <w:rsid w:val="3F437BF8"/>
    <w:rsid w:val="3F710F55"/>
    <w:rsid w:val="3F7378FB"/>
    <w:rsid w:val="3F9A4950"/>
    <w:rsid w:val="405F5252"/>
    <w:rsid w:val="41554571"/>
    <w:rsid w:val="43615785"/>
    <w:rsid w:val="439D67BD"/>
    <w:rsid w:val="440C749E"/>
    <w:rsid w:val="4568104C"/>
    <w:rsid w:val="4584588A"/>
    <w:rsid w:val="46511AE0"/>
    <w:rsid w:val="47FD6AA5"/>
    <w:rsid w:val="48FF75D2"/>
    <w:rsid w:val="4A761B16"/>
    <w:rsid w:val="4B322268"/>
    <w:rsid w:val="4B67192E"/>
    <w:rsid w:val="4BAB4D53"/>
    <w:rsid w:val="4DA42E3E"/>
    <w:rsid w:val="4E2F7F7A"/>
    <w:rsid w:val="4F936372"/>
    <w:rsid w:val="508734B4"/>
    <w:rsid w:val="50E35A2B"/>
    <w:rsid w:val="51183927"/>
    <w:rsid w:val="54224ABC"/>
    <w:rsid w:val="544013EF"/>
    <w:rsid w:val="54BD27B5"/>
    <w:rsid w:val="551B5793"/>
    <w:rsid w:val="552A7195"/>
    <w:rsid w:val="55313209"/>
    <w:rsid w:val="56486A5C"/>
    <w:rsid w:val="57623B4D"/>
    <w:rsid w:val="57C93994"/>
    <w:rsid w:val="589F66DB"/>
    <w:rsid w:val="58B77EC9"/>
    <w:rsid w:val="58BA7233"/>
    <w:rsid w:val="5B6A2FD1"/>
    <w:rsid w:val="5C4A695E"/>
    <w:rsid w:val="5C9A1694"/>
    <w:rsid w:val="5E420235"/>
    <w:rsid w:val="5E9640DD"/>
    <w:rsid w:val="5F5D3E34"/>
    <w:rsid w:val="5F893C41"/>
    <w:rsid w:val="5FE64BF0"/>
    <w:rsid w:val="605324CE"/>
    <w:rsid w:val="60674C7D"/>
    <w:rsid w:val="60F767C4"/>
    <w:rsid w:val="619B30DD"/>
    <w:rsid w:val="621974FF"/>
    <w:rsid w:val="6220088D"/>
    <w:rsid w:val="625C4214"/>
    <w:rsid w:val="63633AA7"/>
    <w:rsid w:val="63822E81"/>
    <w:rsid w:val="640E2967"/>
    <w:rsid w:val="64446389"/>
    <w:rsid w:val="654E74BF"/>
    <w:rsid w:val="667E5B82"/>
    <w:rsid w:val="66D734E4"/>
    <w:rsid w:val="66FB5425"/>
    <w:rsid w:val="696E7976"/>
    <w:rsid w:val="6A33611E"/>
    <w:rsid w:val="6A486BD3"/>
    <w:rsid w:val="6B804F99"/>
    <w:rsid w:val="6CFE17CB"/>
    <w:rsid w:val="6DAF51BB"/>
    <w:rsid w:val="6DFB0400"/>
    <w:rsid w:val="6E6E472E"/>
    <w:rsid w:val="6F5002D8"/>
    <w:rsid w:val="6FB940CF"/>
    <w:rsid w:val="6FE949B4"/>
    <w:rsid w:val="703D6AAE"/>
    <w:rsid w:val="70C76378"/>
    <w:rsid w:val="70D5569A"/>
    <w:rsid w:val="71F80456"/>
    <w:rsid w:val="72084E9A"/>
    <w:rsid w:val="72734A09"/>
    <w:rsid w:val="72F51F35"/>
    <w:rsid w:val="72FD7036"/>
    <w:rsid w:val="73AA445A"/>
    <w:rsid w:val="73E3171A"/>
    <w:rsid w:val="740131D2"/>
    <w:rsid w:val="74F31E31"/>
    <w:rsid w:val="74F73C19"/>
    <w:rsid w:val="753F0BD2"/>
    <w:rsid w:val="75565A93"/>
    <w:rsid w:val="758D5DE2"/>
    <w:rsid w:val="766D79C1"/>
    <w:rsid w:val="76962A74"/>
    <w:rsid w:val="787D038F"/>
    <w:rsid w:val="79A8143C"/>
    <w:rsid w:val="79DC7338"/>
    <w:rsid w:val="7A7C6425"/>
    <w:rsid w:val="7BF87D2D"/>
    <w:rsid w:val="7C52568F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5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_Style 4"/>
    <w:basedOn w:val="1"/>
    <w:next w:val="1"/>
    <w:qFormat/>
    <w:uiPriority w:val="0"/>
    <w:pPr>
      <w:widowControl/>
      <w:wordWrap w:val="0"/>
      <w:spacing w:before="200" w:beforeLines="0" w:after="160" w:afterLines="0"/>
      <w:ind w:left="864" w:right="864"/>
      <w:jc w:val="center"/>
    </w:pPr>
    <w:rPr>
      <w:rFonts w:ascii="宋体" w:hAnsi="Times New Roman" w:eastAsia="宋体" w:cs="Times New Roman"/>
      <w:i/>
      <w:color w:val="404040"/>
    </w:rPr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Theme="minorHAnsi" w:hAnsiTheme="minorHAnsi" w:eastAsiaTheme="minorEastAsia" w:cstheme="minorBidi"/>
      <w:kern w:val="2"/>
    </w:rPr>
  </w:style>
  <w:style w:type="table" w:customStyle="1" w:styleId="17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页眉 字符"/>
    <w:basedOn w:val="10"/>
    <w:link w:val="6"/>
    <w:qFormat/>
    <w:uiPriority w:val="0"/>
    <w:rPr>
      <w:rFonts w:ascii="等线" w:hAnsi="等线" w:eastAsia="等线"/>
      <w:kern w:val="1"/>
      <w:sz w:val="18"/>
      <w:szCs w:val="18"/>
    </w:rPr>
  </w:style>
  <w:style w:type="character" w:customStyle="1" w:styleId="20">
    <w:name w:val="页脚 字符"/>
    <w:basedOn w:val="10"/>
    <w:link w:val="5"/>
    <w:qFormat/>
    <w:uiPriority w:val="0"/>
    <w:rPr>
      <w:rFonts w:ascii="等线" w:hAnsi="等线" w:eastAsia="等线"/>
      <w:kern w:val="1"/>
      <w:sz w:val="18"/>
      <w:szCs w:val="18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16</Pages>
  <Words>5010</Words>
  <Characters>5637</Characters>
  <Lines>11</Lines>
  <Paragraphs>3</Paragraphs>
  <TotalTime>5</TotalTime>
  <ScaleCrop>false</ScaleCrop>
  <LinksUpToDate>false</LinksUpToDate>
  <CharactersWithSpaces>5718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2023-06-12T12:42:00Z</dcterms:created>
  <dc:creator>KINCI</dc:creator>
  <cp:lastModifiedBy>KINCI</cp:lastModifiedBy>
  <cp:lastPrinted>2023-10-12T05:46:00Z</cp:lastPrinted>
  <dcterms:modified xsi:type="dcterms:W3CDTF">2023-10-12T08:06:56Z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52EC364D4D4C4258AADC875FE4404001_13</vt:lpwstr>
  </property>
</Properties>
</file>